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D01BA" w14:textId="77777777" w:rsidR="00C3295E" w:rsidRPr="00C3295E" w:rsidRDefault="00C3295E" w:rsidP="00C3295E">
      <w:pPr>
        <w:shd w:val="clear" w:color="auto" w:fill="FCFCFC"/>
        <w:spacing w:before="300" w:after="150"/>
        <w:outlineLvl w:val="0"/>
        <w:rPr>
          <w:rFonts w:ascii="inherit" w:eastAsia="Times New Roman" w:hAnsi="inherit" w:cs="Times New Roman"/>
          <w:b/>
          <w:bCs/>
          <w:color w:val="000000"/>
          <w:kern w:val="36"/>
          <w:sz w:val="78"/>
          <w:szCs w:val="78"/>
        </w:rPr>
      </w:pPr>
      <w:r w:rsidRPr="00C3295E">
        <w:rPr>
          <w:rFonts w:ascii="inherit" w:eastAsia="Times New Roman" w:hAnsi="inherit" w:cs="Times New Roman"/>
          <w:b/>
          <w:bCs/>
          <w:color w:val="000000"/>
          <w:kern w:val="36"/>
          <w:sz w:val="78"/>
          <w:szCs w:val="78"/>
        </w:rPr>
        <w:t>ACORE Lends $37M on Camp Margaritaville Central Florida</w:t>
      </w:r>
    </w:p>
    <w:p w14:paraId="7B4A91E8" w14:textId="2F02E094" w:rsidR="00C3295E" w:rsidRPr="00C3295E" w:rsidRDefault="00C3295E" w:rsidP="007F720F">
      <w:pPr>
        <w:shd w:val="clear" w:color="auto" w:fill="FCFCFC"/>
        <w:spacing w:before="150" w:after="150"/>
        <w:outlineLvl w:val="5"/>
        <w:rPr>
          <w:rFonts w:ascii="inherit" w:eastAsia="Times New Roman" w:hAnsi="inherit" w:cs="Times New Roman"/>
          <w:b/>
          <w:bCs/>
          <w:caps/>
          <w:color w:val="A9A9A9"/>
          <w:sz w:val="21"/>
          <w:szCs w:val="21"/>
        </w:rPr>
      </w:pPr>
      <w:r w:rsidRPr="00C3295E">
        <w:rPr>
          <w:rFonts w:ascii="inherit" w:eastAsia="Times New Roman" w:hAnsi="inherit" w:cs="Times New Roman"/>
          <w:b/>
          <w:bCs/>
          <w:caps/>
          <w:color w:val="A9A9A9"/>
          <w:sz w:val="21"/>
          <w:szCs w:val="21"/>
        </w:rPr>
        <w:t>BY </w:t>
      </w:r>
      <w:hyperlink r:id="rId4" w:tooltip="Posts by Andrew Coen" w:history="1">
        <w:r w:rsidRPr="00C3295E">
          <w:rPr>
            <w:rFonts w:ascii="inherit" w:eastAsia="Times New Roman" w:hAnsi="inherit" w:cs="Times New Roman"/>
            <w:b/>
            <w:bCs/>
            <w:caps/>
            <w:color w:val="0077BB"/>
            <w:sz w:val="21"/>
            <w:szCs w:val="21"/>
            <w:u w:val="single"/>
          </w:rPr>
          <w:t>ANDREW COEN</w:t>
        </w:r>
      </w:hyperlink>
      <w:r w:rsidRPr="00C3295E">
        <w:rPr>
          <w:rFonts w:ascii="inherit" w:eastAsia="Times New Roman" w:hAnsi="inherit" w:cs="Times New Roman"/>
          <w:b/>
          <w:bCs/>
          <w:caps/>
          <w:color w:val="A9A9A9"/>
          <w:sz w:val="21"/>
          <w:szCs w:val="21"/>
        </w:rPr>
        <w:t> MARCH 31, 2022 2:11 PM</w:t>
      </w:r>
    </w:p>
    <w:p w14:paraId="76CC7993" w14:textId="60FB44C6" w:rsidR="00C3295E" w:rsidRPr="00C3295E" w:rsidRDefault="00C3295E" w:rsidP="00C3295E">
      <w:pPr>
        <w:shd w:val="clear" w:color="auto" w:fill="EEEEEE"/>
        <w:rPr>
          <w:rFonts w:ascii="PT Sans Narrow" w:eastAsia="Times New Roman" w:hAnsi="PT Sans Narrow" w:cs="Times New Roman"/>
          <w:color w:val="404040"/>
          <w:sz w:val="21"/>
          <w:szCs w:val="21"/>
        </w:rPr>
      </w:pPr>
      <w:r w:rsidRPr="00C3295E">
        <w:rPr>
          <w:rFonts w:ascii="PT Sans Narrow" w:eastAsia="Times New Roman" w:hAnsi="PT Sans Narrow" w:cs="Times New Roman"/>
          <w:color w:val="404040"/>
          <w:sz w:val="21"/>
          <w:szCs w:val="21"/>
        </w:rPr>
        <w:fldChar w:fldCharType="begin"/>
      </w:r>
      <w:r w:rsidRPr="00C3295E">
        <w:rPr>
          <w:rFonts w:ascii="PT Sans Narrow" w:eastAsia="Times New Roman" w:hAnsi="PT Sans Narrow" w:cs="Times New Roman"/>
          <w:color w:val="404040"/>
          <w:sz w:val="21"/>
          <w:szCs w:val="21"/>
        </w:rPr>
        <w:instrText xml:space="preserve"> INCLUDEPICTURE "https://commercialobserver.com/wp-content/uploads/sites/3/2022/03/Camp-Margaritaville-4-1024x643-1.jpeg?quality=80&amp;w=755" \* MERGEFORMATINET </w:instrText>
      </w:r>
      <w:r w:rsidRPr="00C3295E">
        <w:rPr>
          <w:rFonts w:ascii="PT Sans Narrow" w:eastAsia="Times New Roman" w:hAnsi="PT Sans Narrow" w:cs="Times New Roman"/>
          <w:color w:val="404040"/>
          <w:sz w:val="21"/>
          <w:szCs w:val="21"/>
        </w:rPr>
        <w:fldChar w:fldCharType="separate"/>
      </w:r>
      <w:r w:rsidRPr="00C3295E">
        <w:rPr>
          <w:rFonts w:ascii="PT Sans Narrow" w:eastAsia="Times New Roman" w:hAnsi="PT Sans Narrow" w:cs="Times New Roman"/>
          <w:noProof/>
          <w:color w:val="404040"/>
          <w:sz w:val="21"/>
          <w:szCs w:val="21"/>
        </w:rPr>
        <w:drawing>
          <wp:inline distT="0" distB="0" distL="0" distR="0" wp14:anchorId="55098ED8" wp14:editId="4915B631">
            <wp:extent cx="5943600" cy="3733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33165"/>
                    </a:xfrm>
                    <a:prstGeom prst="rect">
                      <a:avLst/>
                    </a:prstGeom>
                    <a:noFill/>
                    <a:ln>
                      <a:noFill/>
                    </a:ln>
                  </pic:spPr>
                </pic:pic>
              </a:graphicData>
            </a:graphic>
          </wp:inline>
        </w:drawing>
      </w:r>
      <w:r w:rsidRPr="00C3295E">
        <w:rPr>
          <w:rFonts w:ascii="PT Sans Narrow" w:eastAsia="Times New Roman" w:hAnsi="PT Sans Narrow" w:cs="Times New Roman"/>
          <w:color w:val="404040"/>
          <w:sz w:val="21"/>
          <w:szCs w:val="21"/>
        </w:rPr>
        <w:fldChar w:fldCharType="end"/>
      </w:r>
    </w:p>
    <w:p w14:paraId="0C8372B0" w14:textId="793735C2" w:rsidR="00C3295E" w:rsidRPr="00C3295E" w:rsidRDefault="00C3295E" w:rsidP="007F720F">
      <w:pPr>
        <w:shd w:val="clear" w:color="auto" w:fill="FCFCFC"/>
        <w:rPr>
          <w:rFonts w:ascii="PT Sans Narrow" w:eastAsia="Times New Roman" w:hAnsi="PT Sans Narrow" w:cs="Times New Roman"/>
          <w:color w:val="404040"/>
          <w:sz w:val="21"/>
          <w:szCs w:val="21"/>
        </w:rPr>
      </w:pPr>
      <w:r w:rsidRPr="00C3295E">
        <w:rPr>
          <w:rFonts w:ascii="PT Sans Narrow" w:eastAsia="Times New Roman" w:hAnsi="PT Sans Narrow" w:cs="Times New Roman"/>
          <w:b/>
          <w:bCs/>
          <w:caps/>
          <w:color w:val="A9A9A9"/>
          <w:sz w:val="21"/>
          <w:szCs w:val="21"/>
        </w:rPr>
        <w:t>A RENDERING FOR CAMP MARGARITAVILLE CENTRAL FLORIDA. PHOTO: CENTRAL FLORIDA DEVELOPMENT COUNCI</w:t>
      </w:r>
      <w:r w:rsidR="007F720F">
        <w:rPr>
          <w:rFonts w:ascii="PT Sans Narrow" w:eastAsia="Times New Roman" w:hAnsi="PT Sans Narrow" w:cs="Times New Roman"/>
          <w:b/>
          <w:bCs/>
          <w:caps/>
          <w:color w:val="A9A9A9"/>
          <w:sz w:val="21"/>
          <w:szCs w:val="21"/>
        </w:rPr>
        <w:t>l</w:t>
      </w:r>
    </w:p>
    <w:p w14:paraId="29D36EE1" w14:textId="77777777" w:rsidR="00C3295E" w:rsidRPr="00C3295E" w:rsidRDefault="00C3295E" w:rsidP="00C3295E">
      <w:pPr>
        <w:shd w:val="clear" w:color="auto" w:fill="FCFCFC"/>
        <w:spacing w:before="360" w:after="150" w:line="480" w:lineRule="atLeast"/>
        <w:rPr>
          <w:rFonts w:ascii="PT Serif" w:eastAsia="Times New Roman" w:hAnsi="PT Serif" w:cs="Times New Roman"/>
          <w:color w:val="404040"/>
          <w:sz w:val="30"/>
          <w:szCs w:val="30"/>
        </w:rPr>
      </w:pPr>
      <w:r w:rsidRPr="00C3295E">
        <w:rPr>
          <w:rFonts w:ascii="PT Serif" w:eastAsia="Times New Roman" w:hAnsi="PT Serif" w:cs="Times New Roman"/>
          <w:b/>
          <w:bCs/>
          <w:color w:val="404040"/>
          <w:sz w:val="30"/>
          <w:szCs w:val="30"/>
        </w:rPr>
        <w:t>Randy Knapp</w:t>
      </w:r>
      <w:r w:rsidRPr="00C3295E">
        <w:rPr>
          <w:rFonts w:ascii="PT Serif" w:eastAsia="Times New Roman" w:hAnsi="PT Serif" w:cs="Times New Roman"/>
          <w:color w:val="404040"/>
          <w:sz w:val="30"/>
          <w:szCs w:val="30"/>
        </w:rPr>
        <w:t>’s </w:t>
      </w:r>
      <w:r w:rsidRPr="00C3295E">
        <w:rPr>
          <w:rFonts w:ascii="PT Serif" w:eastAsia="Times New Roman" w:hAnsi="PT Serif" w:cs="Times New Roman"/>
          <w:b/>
          <w:bCs/>
          <w:color w:val="404040"/>
          <w:sz w:val="30"/>
          <w:szCs w:val="30"/>
        </w:rPr>
        <w:t>RLK Real Estate &amp; Development</w:t>
      </w:r>
      <w:r w:rsidRPr="00C3295E">
        <w:rPr>
          <w:rFonts w:ascii="PT Serif" w:eastAsia="Times New Roman" w:hAnsi="PT Serif" w:cs="Times New Roman"/>
          <w:color w:val="404040"/>
          <w:sz w:val="30"/>
          <w:szCs w:val="30"/>
        </w:rPr>
        <w:t> has nabbed a $37 million bridge and construction loan to finance the completion of its </w:t>
      </w:r>
      <w:r w:rsidRPr="00C3295E">
        <w:rPr>
          <w:rFonts w:ascii="PT Serif" w:eastAsia="Times New Roman" w:hAnsi="PT Serif" w:cs="Times New Roman"/>
          <w:b/>
          <w:bCs/>
          <w:color w:val="404040"/>
          <w:sz w:val="30"/>
          <w:szCs w:val="30"/>
        </w:rPr>
        <w:t>Camp Margaritaville Central Florida</w:t>
      </w:r>
      <w:r w:rsidRPr="00C3295E">
        <w:rPr>
          <w:rFonts w:ascii="PT Serif" w:eastAsia="Times New Roman" w:hAnsi="PT Serif" w:cs="Times New Roman"/>
          <w:color w:val="404040"/>
          <w:sz w:val="30"/>
          <w:szCs w:val="30"/>
        </w:rPr>
        <w:t> development, Commercial Observer can first report. </w:t>
      </w:r>
    </w:p>
    <w:p w14:paraId="72893CDC" w14:textId="77777777" w:rsidR="007F720F" w:rsidRDefault="00C3295E" w:rsidP="00C3295E">
      <w:pPr>
        <w:shd w:val="clear" w:color="auto" w:fill="FCFCFC"/>
        <w:spacing w:before="360" w:after="150" w:line="480" w:lineRule="atLeast"/>
        <w:rPr>
          <w:rFonts w:ascii="PT Serif" w:eastAsia="Times New Roman" w:hAnsi="PT Serif" w:cs="Times New Roman"/>
          <w:color w:val="404040"/>
          <w:sz w:val="30"/>
          <w:szCs w:val="30"/>
        </w:rPr>
      </w:pPr>
      <w:hyperlink r:id="rId6" w:history="1">
        <w:r w:rsidRPr="00C3295E">
          <w:rPr>
            <w:rFonts w:ascii="PT Serif" w:eastAsia="Times New Roman" w:hAnsi="PT Serif" w:cs="Times New Roman"/>
            <w:b/>
            <w:bCs/>
            <w:color w:val="0077BB"/>
            <w:sz w:val="30"/>
            <w:szCs w:val="30"/>
            <w:u w:val="single"/>
          </w:rPr>
          <w:t>ACORE Capital</w:t>
        </w:r>
      </w:hyperlink>
      <w:r w:rsidRPr="00C3295E">
        <w:rPr>
          <w:rFonts w:ascii="PT Serif" w:eastAsia="Times New Roman" w:hAnsi="PT Serif" w:cs="Times New Roman"/>
          <w:color w:val="404040"/>
          <w:sz w:val="30"/>
          <w:szCs w:val="30"/>
        </w:rPr>
        <w:t> provided the debt package for the planned 665.2-acre destination RV resort community in Auburndale, Fla. The bridge financing closed on March 22, with an initial term of three years and two one-year extension options.</w:t>
      </w:r>
    </w:p>
    <w:p w14:paraId="37D2B756" w14:textId="5ADD300D" w:rsidR="00C3295E" w:rsidRPr="00C3295E" w:rsidRDefault="00C3295E" w:rsidP="00C3295E">
      <w:pPr>
        <w:shd w:val="clear" w:color="auto" w:fill="FCFCFC"/>
        <w:spacing w:before="360" w:after="150" w:line="480" w:lineRule="atLeast"/>
        <w:rPr>
          <w:rFonts w:ascii="PT Serif" w:eastAsia="Times New Roman" w:hAnsi="PT Serif" w:cs="Times New Roman"/>
          <w:color w:val="404040"/>
          <w:sz w:val="30"/>
          <w:szCs w:val="30"/>
        </w:rPr>
      </w:pPr>
      <w:r w:rsidRPr="00C3295E">
        <w:rPr>
          <w:rFonts w:ascii="PT Serif" w:eastAsia="Times New Roman" w:hAnsi="PT Serif" w:cs="Times New Roman"/>
          <w:b/>
          <w:bCs/>
          <w:color w:val="404040"/>
          <w:sz w:val="30"/>
          <w:szCs w:val="30"/>
        </w:rPr>
        <w:t>Broadacre Financial</w:t>
      </w:r>
      <w:r w:rsidRPr="00C3295E">
        <w:rPr>
          <w:rFonts w:ascii="PT Serif" w:eastAsia="Times New Roman" w:hAnsi="PT Serif" w:cs="Times New Roman"/>
          <w:color w:val="404040"/>
          <w:sz w:val="30"/>
          <w:szCs w:val="30"/>
        </w:rPr>
        <w:t> arranged the transaction.</w:t>
      </w:r>
    </w:p>
    <w:p w14:paraId="29D022A7" w14:textId="77777777" w:rsidR="00C3295E" w:rsidRPr="00C3295E" w:rsidRDefault="00C3295E" w:rsidP="00C3295E">
      <w:pPr>
        <w:shd w:val="clear" w:color="auto" w:fill="FCFCFC"/>
        <w:spacing w:before="360" w:after="150" w:line="480" w:lineRule="atLeast"/>
        <w:rPr>
          <w:rFonts w:ascii="PT Serif" w:eastAsia="Times New Roman" w:hAnsi="PT Serif" w:cs="Times New Roman"/>
          <w:color w:val="404040"/>
          <w:sz w:val="30"/>
          <w:szCs w:val="30"/>
        </w:rPr>
      </w:pPr>
      <w:r w:rsidRPr="00C3295E">
        <w:rPr>
          <w:rFonts w:ascii="PT Serif" w:eastAsia="Times New Roman" w:hAnsi="PT Serif" w:cs="Times New Roman"/>
          <w:color w:val="404040"/>
          <w:sz w:val="30"/>
          <w:szCs w:val="30"/>
        </w:rPr>
        <w:t>“The property and business plan are phenomenal, and having spent a considerable amount of time with the Knapp family during our diligence and closing process, we are certain that the deal will be a huge success,” </w:t>
      </w:r>
      <w:hyperlink r:id="rId7" w:history="1">
        <w:r w:rsidRPr="00C3295E">
          <w:rPr>
            <w:rFonts w:ascii="PT Serif" w:eastAsia="Times New Roman" w:hAnsi="PT Serif" w:cs="Times New Roman"/>
            <w:b/>
            <w:bCs/>
            <w:color w:val="0077BB"/>
            <w:sz w:val="30"/>
            <w:szCs w:val="30"/>
            <w:u w:val="single"/>
          </w:rPr>
          <w:t>Tony Fineman</w:t>
        </w:r>
      </w:hyperlink>
      <w:r w:rsidRPr="00C3295E">
        <w:rPr>
          <w:rFonts w:ascii="PT Serif" w:eastAsia="Times New Roman" w:hAnsi="PT Serif" w:cs="Times New Roman"/>
          <w:color w:val="404040"/>
          <w:sz w:val="30"/>
          <w:szCs w:val="30"/>
        </w:rPr>
        <w:t>, senior managing director and co-head of originations at ACORE, said in a statement. “We were particularly impressed with the Knapp family’s incredible attention to every detail regarding the management and operation of the property, and their focus on maintaining the property’s appeal to the RV-ing community.”</w:t>
      </w:r>
    </w:p>
    <w:p w14:paraId="30CE344A" w14:textId="77777777" w:rsidR="00C3295E" w:rsidRPr="00C3295E" w:rsidRDefault="00C3295E" w:rsidP="00C3295E">
      <w:pPr>
        <w:shd w:val="clear" w:color="auto" w:fill="FCFCFC"/>
        <w:spacing w:before="360" w:after="150" w:line="480" w:lineRule="atLeast"/>
        <w:rPr>
          <w:rFonts w:ascii="PT Serif" w:eastAsia="Times New Roman" w:hAnsi="PT Serif" w:cs="Times New Roman"/>
          <w:color w:val="404040"/>
          <w:sz w:val="30"/>
          <w:szCs w:val="30"/>
        </w:rPr>
      </w:pPr>
      <w:r w:rsidRPr="00C3295E">
        <w:rPr>
          <w:rFonts w:ascii="PT Serif" w:eastAsia="Times New Roman" w:hAnsi="PT Serif" w:cs="Times New Roman"/>
          <w:color w:val="404040"/>
          <w:sz w:val="30"/>
          <w:szCs w:val="30"/>
        </w:rPr>
        <w:t>The central Florida property marks the third RV resort for</w:t>
      </w:r>
      <w:hyperlink r:id="rId8" w:history="1">
        <w:r w:rsidRPr="00C3295E">
          <w:rPr>
            <w:rFonts w:ascii="PT Serif" w:eastAsia="Times New Roman" w:hAnsi="PT Serif" w:cs="Times New Roman"/>
            <w:b/>
            <w:bCs/>
            <w:color w:val="0077BB"/>
            <w:sz w:val="30"/>
            <w:szCs w:val="30"/>
          </w:rPr>
          <w:t> Margaritaville</w:t>
        </w:r>
      </w:hyperlink>
      <w:r w:rsidRPr="00C3295E">
        <w:rPr>
          <w:rFonts w:ascii="PT Serif" w:eastAsia="Times New Roman" w:hAnsi="PT Serif" w:cs="Times New Roman"/>
          <w:color w:val="404040"/>
          <w:sz w:val="30"/>
          <w:szCs w:val="30"/>
        </w:rPr>
        <w:t>, a lifestyle brand that specializes in hospitality, dining and retail. The first phase of the park opened last March containing 183 RV spaces and 59 two-bedroom cabins. The new financing from this deal will fund the completion of the second phase slated for the first half of 2022, which contains 117 RV spaces and 41 cabins, and will open in the first half of 2022. </w:t>
      </w:r>
    </w:p>
    <w:p w14:paraId="71B8C9A1" w14:textId="77777777" w:rsidR="00C3295E" w:rsidRPr="00C3295E" w:rsidRDefault="00C3295E" w:rsidP="00C3295E">
      <w:pPr>
        <w:shd w:val="clear" w:color="auto" w:fill="FCFCFC"/>
        <w:spacing w:before="360" w:after="150" w:line="480" w:lineRule="atLeast"/>
        <w:rPr>
          <w:rFonts w:ascii="PT Serif" w:eastAsia="Times New Roman" w:hAnsi="PT Serif" w:cs="Times New Roman"/>
          <w:color w:val="404040"/>
          <w:sz w:val="30"/>
          <w:szCs w:val="30"/>
        </w:rPr>
      </w:pPr>
      <w:r w:rsidRPr="00C3295E">
        <w:rPr>
          <w:rFonts w:ascii="PT Serif" w:eastAsia="Times New Roman" w:hAnsi="PT Serif" w:cs="Times New Roman"/>
          <w:color w:val="404040"/>
          <w:sz w:val="30"/>
          <w:szCs w:val="30"/>
        </w:rPr>
        <w:t xml:space="preserve">The resort will offer amenities that include clubhouse, resort-style pool, 147-foot water slide, splash pad and a walk-in pool. It will also </w:t>
      </w:r>
      <w:r w:rsidRPr="00C3295E">
        <w:rPr>
          <w:rFonts w:ascii="PT Serif" w:eastAsia="Times New Roman" w:hAnsi="PT Serif" w:cs="Times New Roman"/>
          <w:color w:val="404040"/>
          <w:sz w:val="30"/>
          <w:szCs w:val="30"/>
        </w:rPr>
        <w:lastRenderedPageBreak/>
        <w:t>feature a </w:t>
      </w:r>
      <w:r w:rsidRPr="00C3295E">
        <w:rPr>
          <w:rFonts w:ascii="PT Serif" w:eastAsia="Times New Roman" w:hAnsi="PT Serif" w:cs="Times New Roman"/>
          <w:b/>
          <w:bCs/>
          <w:color w:val="404040"/>
          <w:sz w:val="30"/>
          <w:szCs w:val="30"/>
        </w:rPr>
        <w:t>Feeding Frenzy Grill</w:t>
      </w:r>
      <w:r w:rsidRPr="00C3295E">
        <w:rPr>
          <w:rFonts w:ascii="PT Serif" w:eastAsia="Times New Roman" w:hAnsi="PT Serif" w:cs="Times New Roman"/>
          <w:color w:val="404040"/>
          <w:sz w:val="30"/>
          <w:szCs w:val="30"/>
        </w:rPr>
        <w:t>, </w:t>
      </w:r>
      <w:r w:rsidRPr="00C3295E">
        <w:rPr>
          <w:rFonts w:ascii="PT Serif" w:eastAsia="Times New Roman" w:hAnsi="PT Serif" w:cs="Times New Roman"/>
          <w:b/>
          <w:bCs/>
          <w:color w:val="404040"/>
          <w:sz w:val="30"/>
          <w:szCs w:val="30"/>
        </w:rPr>
        <w:t>Frank &amp; Lola’s Pizzeria</w:t>
      </w:r>
      <w:r w:rsidRPr="00C3295E">
        <w:rPr>
          <w:rFonts w:ascii="PT Serif" w:eastAsia="Times New Roman" w:hAnsi="PT Serif" w:cs="Times New Roman"/>
          <w:color w:val="404040"/>
          <w:sz w:val="30"/>
          <w:szCs w:val="30"/>
        </w:rPr>
        <w:t>, </w:t>
      </w:r>
      <w:r w:rsidRPr="00C3295E">
        <w:rPr>
          <w:rFonts w:ascii="PT Serif" w:eastAsia="Times New Roman" w:hAnsi="PT Serif" w:cs="Times New Roman"/>
          <w:b/>
          <w:bCs/>
          <w:color w:val="404040"/>
          <w:sz w:val="30"/>
          <w:szCs w:val="30"/>
        </w:rPr>
        <w:t>Parrot Island Mini Golf</w:t>
      </w:r>
      <w:r w:rsidRPr="00C3295E">
        <w:rPr>
          <w:rFonts w:ascii="PT Serif" w:eastAsia="Times New Roman" w:hAnsi="PT Serif" w:cs="Times New Roman"/>
          <w:color w:val="404040"/>
          <w:sz w:val="30"/>
          <w:szCs w:val="30"/>
        </w:rPr>
        <w:t>, playground and dog parks.</w:t>
      </w:r>
    </w:p>
    <w:p w14:paraId="591C2205" w14:textId="77777777" w:rsidR="00C3295E" w:rsidRPr="00C3295E" w:rsidRDefault="00C3295E" w:rsidP="00C3295E">
      <w:pPr>
        <w:shd w:val="clear" w:color="auto" w:fill="FCFCFC"/>
        <w:spacing w:before="360" w:after="150" w:line="480" w:lineRule="atLeast"/>
        <w:rPr>
          <w:rFonts w:ascii="PT Serif" w:eastAsia="Times New Roman" w:hAnsi="PT Serif" w:cs="Times New Roman"/>
          <w:color w:val="404040"/>
          <w:sz w:val="30"/>
          <w:szCs w:val="30"/>
        </w:rPr>
      </w:pPr>
      <w:r w:rsidRPr="00C3295E">
        <w:rPr>
          <w:rFonts w:ascii="PT Serif" w:eastAsia="Times New Roman" w:hAnsi="PT Serif" w:cs="Times New Roman"/>
          <w:color w:val="404040"/>
          <w:sz w:val="30"/>
          <w:szCs w:val="30"/>
        </w:rPr>
        <w:t>“Camp Margaritaville is a game-changing concept, bringing nationally recognized branding and resort standards to the growing RV sector,” </w:t>
      </w:r>
      <w:r w:rsidRPr="00C3295E">
        <w:rPr>
          <w:rFonts w:ascii="PT Serif" w:eastAsia="Times New Roman" w:hAnsi="PT Serif" w:cs="Times New Roman"/>
          <w:b/>
          <w:bCs/>
          <w:color w:val="404040"/>
          <w:sz w:val="30"/>
          <w:szCs w:val="30"/>
        </w:rPr>
        <w:t>Chris Haynes</w:t>
      </w:r>
      <w:r w:rsidRPr="00C3295E">
        <w:rPr>
          <w:rFonts w:ascii="PT Serif" w:eastAsia="Times New Roman" w:hAnsi="PT Serif" w:cs="Times New Roman"/>
          <w:color w:val="404040"/>
          <w:sz w:val="30"/>
          <w:szCs w:val="30"/>
        </w:rPr>
        <w:t>, president of Broadacre, said in a statement. “The ACORE team understood the concept and was creative enough to finance a non-traditional product type on competitive terms.”</w:t>
      </w:r>
    </w:p>
    <w:p w14:paraId="2751EF76" w14:textId="77777777" w:rsidR="00C3295E" w:rsidRPr="00C3295E" w:rsidRDefault="00C3295E" w:rsidP="00C3295E">
      <w:pPr>
        <w:shd w:val="clear" w:color="auto" w:fill="FCFCFC"/>
        <w:spacing w:before="360" w:after="150" w:line="480" w:lineRule="atLeast"/>
        <w:rPr>
          <w:rFonts w:ascii="PT Serif" w:eastAsia="Times New Roman" w:hAnsi="PT Serif" w:cs="Times New Roman"/>
          <w:color w:val="404040"/>
          <w:sz w:val="30"/>
          <w:szCs w:val="30"/>
        </w:rPr>
      </w:pPr>
      <w:r w:rsidRPr="00C3295E">
        <w:rPr>
          <w:rFonts w:ascii="PT Serif" w:eastAsia="Times New Roman" w:hAnsi="PT Serif" w:cs="Times New Roman"/>
          <w:color w:val="404040"/>
          <w:sz w:val="30"/>
          <w:szCs w:val="30"/>
        </w:rPr>
        <w:t>Knapp did not immediately return a request for comment.</w:t>
      </w:r>
    </w:p>
    <w:p w14:paraId="2B71D972" w14:textId="77777777" w:rsidR="001B4F29" w:rsidRPr="00C3295E" w:rsidRDefault="001B4F29" w:rsidP="00C3295E"/>
    <w:sectPr w:rsidR="001B4F29" w:rsidRPr="00C3295E" w:rsidSect="008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PT Sans Narrow">
    <w:panose1 w:val="020B0506020203020204"/>
    <w:charset w:val="4D"/>
    <w:family w:val="swiss"/>
    <w:pitch w:val="variable"/>
    <w:sig w:usb0="A00002EF" w:usb1="5000204B" w:usb2="00000000" w:usb3="00000000" w:csb0="00000097"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5E"/>
    <w:rsid w:val="000D6696"/>
    <w:rsid w:val="001B4F29"/>
    <w:rsid w:val="007F720F"/>
    <w:rsid w:val="0085667B"/>
    <w:rsid w:val="008E3809"/>
    <w:rsid w:val="00C32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79F"/>
  <w15:chartTrackingRefBased/>
  <w15:docId w15:val="{FC994FAB-1A74-6447-BFA5-7A46B82C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w:eastAsiaTheme="minorHAnsi" w:hAnsi="Avenir Next"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3295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C3295E"/>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95E"/>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C3295E"/>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C3295E"/>
    <w:rPr>
      <w:color w:val="0000FF"/>
      <w:u w:val="single"/>
    </w:rPr>
  </w:style>
  <w:style w:type="character" w:customStyle="1" w:styleId="date">
    <w:name w:val="date"/>
    <w:basedOn w:val="DefaultParagraphFont"/>
    <w:rsid w:val="00C3295E"/>
  </w:style>
  <w:style w:type="character" w:customStyle="1" w:styleId="caption">
    <w:name w:val="caption"/>
    <w:basedOn w:val="DefaultParagraphFont"/>
    <w:rsid w:val="00C3295E"/>
  </w:style>
  <w:style w:type="character" w:customStyle="1" w:styleId="media-credit">
    <w:name w:val="media-credit"/>
    <w:basedOn w:val="DefaultParagraphFont"/>
    <w:rsid w:val="00C3295E"/>
  </w:style>
  <w:style w:type="paragraph" w:styleId="NormalWeb">
    <w:name w:val="Normal (Web)"/>
    <w:basedOn w:val="Normal"/>
    <w:uiPriority w:val="99"/>
    <w:semiHidden/>
    <w:unhideWhenUsed/>
    <w:rsid w:val="00C3295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32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221223">
      <w:bodyDiv w:val="1"/>
      <w:marLeft w:val="0"/>
      <w:marRight w:val="0"/>
      <w:marTop w:val="0"/>
      <w:marBottom w:val="0"/>
      <w:divBdr>
        <w:top w:val="none" w:sz="0" w:space="0" w:color="auto"/>
        <w:left w:val="none" w:sz="0" w:space="0" w:color="auto"/>
        <w:bottom w:val="none" w:sz="0" w:space="0" w:color="auto"/>
        <w:right w:val="none" w:sz="0" w:space="0" w:color="auto"/>
      </w:divBdr>
      <w:divsChild>
        <w:div w:id="1008874721">
          <w:marLeft w:val="0"/>
          <w:marRight w:val="0"/>
          <w:marTop w:val="0"/>
          <w:marBottom w:val="0"/>
          <w:divBdr>
            <w:top w:val="none" w:sz="0" w:space="0" w:color="auto"/>
            <w:left w:val="none" w:sz="0" w:space="0" w:color="auto"/>
            <w:bottom w:val="none" w:sz="0" w:space="0" w:color="auto"/>
            <w:right w:val="none" w:sz="0" w:space="0" w:color="auto"/>
          </w:divBdr>
          <w:divsChild>
            <w:div w:id="2061243939">
              <w:marLeft w:val="0"/>
              <w:marRight w:val="0"/>
              <w:marTop w:val="0"/>
              <w:marBottom w:val="0"/>
              <w:divBdr>
                <w:top w:val="none" w:sz="0" w:space="0" w:color="auto"/>
                <w:left w:val="none" w:sz="0" w:space="0" w:color="auto"/>
                <w:bottom w:val="none" w:sz="0" w:space="0" w:color="auto"/>
                <w:right w:val="none" w:sz="0" w:space="0" w:color="auto"/>
              </w:divBdr>
            </w:div>
            <w:div w:id="1776249234">
              <w:marLeft w:val="0"/>
              <w:marRight w:val="0"/>
              <w:marTop w:val="0"/>
              <w:marBottom w:val="0"/>
              <w:divBdr>
                <w:top w:val="none" w:sz="0" w:space="0" w:color="auto"/>
                <w:left w:val="none" w:sz="0" w:space="0" w:color="auto"/>
                <w:bottom w:val="none" w:sz="0" w:space="0" w:color="auto"/>
                <w:right w:val="none" w:sz="0" w:space="0" w:color="auto"/>
              </w:divBdr>
              <w:divsChild>
                <w:div w:id="1561478412">
                  <w:marLeft w:val="0"/>
                  <w:marRight w:val="0"/>
                  <w:marTop w:val="0"/>
                  <w:marBottom w:val="0"/>
                  <w:divBdr>
                    <w:top w:val="none" w:sz="0" w:space="0" w:color="auto"/>
                    <w:left w:val="none" w:sz="0" w:space="0" w:color="auto"/>
                    <w:bottom w:val="none" w:sz="0" w:space="0" w:color="auto"/>
                    <w:right w:val="none" w:sz="0" w:space="0" w:color="auto"/>
                  </w:divBdr>
                  <w:divsChild>
                    <w:div w:id="14333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74311">
          <w:marLeft w:val="0"/>
          <w:marRight w:val="0"/>
          <w:marTop w:val="0"/>
          <w:marBottom w:val="0"/>
          <w:divBdr>
            <w:top w:val="none" w:sz="0" w:space="0" w:color="auto"/>
            <w:left w:val="none" w:sz="0" w:space="0" w:color="auto"/>
            <w:bottom w:val="none" w:sz="0" w:space="0" w:color="auto"/>
            <w:right w:val="none" w:sz="0" w:space="0" w:color="auto"/>
          </w:divBdr>
          <w:divsChild>
            <w:div w:id="688407912">
              <w:marLeft w:val="0"/>
              <w:marRight w:val="0"/>
              <w:marTop w:val="450"/>
              <w:marBottom w:val="450"/>
              <w:divBdr>
                <w:top w:val="single" w:sz="6" w:space="11" w:color="000000"/>
                <w:left w:val="none" w:sz="0" w:space="0" w:color="auto"/>
                <w:bottom w:val="single" w:sz="6" w:space="11" w:color="0000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ercialobserver.com/tag/margaritaville/" TargetMode="External"/><Relationship Id="rId3" Type="http://schemas.openxmlformats.org/officeDocument/2006/relationships/webSettings" Target="webSettings.xml"/><Relationship Id="rId7" Type="http://schemas.openxmlformats.org/officeDocument/2006/relationships/hyperlink" Target="https://commercialobserver.com/tag/tony-finem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ercialobserver.com/tag/acore-capita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commercialobserver.com/author/andrew-coe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Foster</dc:creator>
  <cp:keywords/>
  <dc:description/>
  <cp:lastModifiedBy>Lana Foster</cp:lastModifiedBy>
  <cp:revision>2</cp:revision>
  <dcterms:created xsi:type="dcterms:W3CDTF">2022-03-31T19:57:00Z</dcterms:created>
  <dcterms:modified xsi:type="dcterms:W3CDTF">2022-03-31T23:29:00Z</dcterms:modified>
</cp:coreProperties>
</file>